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Västra Götalands län deltar bland annat Autodesk, NCC, Skanska, Sweco och Volvo Cars.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